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AD17" w14:textId="77777777"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drawing>
          <wp:inline distT="0" distB="0" distL="0" distR="0" wp14:anchorId="03AA3021" wp14:editId="33050C06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F9A8" w14:textId="77777777"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14:paraId="09A6ABFA" w14:textId="77777777" w:rsidR="00385C8F" w:rsidRPr="00254976" w:rsidRDefault="00006BC2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August 28</w:t>
      </w:r>
      <w:r w:rsidR="00CF0AC0">
        <w:rPr>
          <w:rFonts w:ascii="Palatino Linotype" w:hAnsi="Palatino Linotype"/>
          <w:sz w:val="22"/>
          <w:szCs w:val="22"/>
        </w:rPr>
        <w:t>, 2014</w:t>
      </w:r>
    </w:p>
    <w:p w14:paraId="5A2058BB" w14:textId="77777777"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r w:rsidR="00006BC2">
        <w:rPr>
          <w:rFonts w:ascii="Palatino Linotype" w:hAnsi="Palatino Linotype"/>
          <w:sz w:val="22"/>
          <w:szCs w:val="22"/>
        </w:rPr>
        <w:t>HoL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14:paraId="25F8DFA4" w14:textId="77777777"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14:paraId="6305772A" w14:textId="77777777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A86B05" w14:textId="77777777"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1E93DA" w14:textId="77777777"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1B07C1" w14:textId="77777777"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14:paraId="63B9706E" w14:textId="77777777"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14:paraId="5C1B148F" w14:textId="77777777"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14:paraId="15F0A1AC" w14:textId="77777777" w:rsidR="00B018B2" w:rsidRPr="001839E7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Present</w:t>
      </w:r>
      <w:r w:rsidR="001666C5" w:rsidRPr="001839E7">
        <w:rPr>
          <w:rFonts w:ascii="Palatino Linotype" w:hAnsi="Palatino Linotype"/>
          <w:sz w:val="22"/>
          <w:szCs w:val="22"/>
        </w:rPr>
        <w:t>: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B018B2" w:rsidRPr="001839E7">
        <w:rPr>
          <w:rFonts w:ascii="Palatino Linotype" w:hAnsi="Palatino Linotype"/>
          <w:sz w:val="22"/>
          <w:szCs w:val="22"/>
        </w:rPr>
        <w:t>Chris Adam</w:t>
      </w:r>
      <w:r w:rsidR="004C6DF1" w:rsidRPr="001839E7">
        <w:rPr>
          <w:rFonts w:ascii="Palatino Linotype" w:hAnsi="Palatino Linotype"/>
          <w:sz w:val="22"/>
          <w:szCs w:val="22"/>
        </w:rPr>
        <w:t>,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4A7E67" w:rsidRPr="001839E7">
        <w:rPr>
          <w:rFonts w:ascii="Palatino Linotype" w:hAnsi="Palatino Linotype"/>
          <w:sz w:val="22"/>
          <w:szCs w:val="22"/>
        </w:rPr>
        <w:t>Tracey Christianson,</w:t>
      </w:r>
      <w:r w:rsidR="000872C0" w:rsidRPr="001839E7">
        <w:rPr>
          <w:rFonts w:ascii="Palatino Linotype" w:hAnsi="Palatino Linotype"/>
          <w:sz w:val="22"/>
          <w:szCs w:val="22"/>
        </w:rPr>
        <w:t xml:space="preserve"> </w:t>
      </w:r>
      <w:r w:rsidR="00BF729D" w:rsidRPr="001839E7">
        <w:rPr>
          <w:rFonts w:ascii="Palatino Linotype" w:hAnsi="Palatino Linotype"/>
          <w:sz w:val="22"/>
          <w:szCs w:val="22"/>
        </w:rPr>
        <w:t>Kristen Hamilton,</w:t>
      </w:r>
      <w:r w:rsidR="004A7E67" w:rsidRPr="001839E7">
        <w:rPr>
          <w:rFonts w:ascii="Palatino Linotype" w:hAnsi="Palatino Linotype"/>
          <w:sz w:val="22"/>
          <w:szCs w:val="22"/>
        </w:rPr>
        <w:t xml:space="preserve"> </w:t>
      </w:r>
      <w:r w:rsidR="00AB346D" w:rsidRPr="001839E7">
        <w:rPr>
          <w:rFonts w:ascii="Palatino Linotype" w:hAnsi="Palatino Linotype"/>
          <w:sz w:val="22"/>
          <w:szCs w:val="22"/>
        </w:rPr>
        <w:t>Sukh Heer Matonovich</w:t>
      </w:r>
      <w:r w:rsidR="009250C2" w:rsidRPr="001839E7">
        <w:rPr>
          <w:rFonts w:ascii="Palatino Linotype" w:hAnsi="Palatino Linotype"/>
          <w:sz w:val="22"/>
          <w:szCs w:val="22"/>
        </w:rPr>
        <w:t xml:space="preserve">, Arlene Olynyk, </w:t>
      </w:r>
      <w:r w:rsidR="00C15AD6" w:rsidRPr="001839E7">
        <w:rPr>
          <w:rFonts w:ascii="Palatino Linotype" w:hAnsi="Palatino Linotype"/>
          <w:sz w:val="22"/>
          <w:szCs w:val="22"/>
        </w:rPr>
        <w:t>Rob Hood,</w:t>
      </w:r>
      <w:r w:rsidR="00A62E40" w:rsidRPr="001839E7">
        <w:rPr>
          <w:rFonts w:ascii="Palatino Linotype" w:hAnsi="Palatino Linotype"/>
          <w:sz w:val="22"/>
          <w:szCs w:val="22"/>
        </w:rPr>
        <w:t xml:space="preserve"> Robyn Hollas, Karen Wiens,</w:t>
      </w:r>
    </w:p>
    <w:p w14:paraId="4B76F04B" w14:textId="77777777" w:rsidR="009D2127" w:rsidRPr="001839E7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Regrets:</w:t>
      </w:r>
      <w:r w:rsidR="00A62E40" w:rsidRPr="001839E7">
        <w:rPr>
          <w:rFonts w:ascii="Palatino Linotype" w:hAnsi="Palatino Linotype"/>
          <w:b/>
          <w:sz w:val="22"/>
          <w:szCs w:val="22"/>
        </w:rPr>
        <w:t xml:space="preserve"> </w:t>
      </w:r>
      <w:r w:rsidR="00A62E40" w:rsidRPr="001839E7">
        <w:rPr>
          <w:rFonts w:ascii="Palatino Linotype" w:hAnsi="Palatino Linotype"/>
          <w:sz w:val="22"/>
          <w:szCs w:val="22"/>
        </w:rPr>
        <w:t>Dorys Crespin-Mueller,</w:t>
      </w:r>
      <w:r w:rsidR="00F16103" w:rsidRPr="001839E7">
        <w:rPr>
          <w:rFonts w:ascii="Palatino Linotype" w:hAnsi="Palatino Linotype"/>
          <w:sz w:val="22"/>
          <w:szCs w:val="22"/>
        </w:rPr>
        <w:t xml:space="preserve"> </w:t>
      </w:r>
      <w:r w:rsidR="00B640DA" w:rsidRPr="001839E7">
        <w:rPr>
          <w:rFonts w:ascii="Palatino Linotype" w:hAnsi="Palatino Linotype"/>
          <w:sz w:val="22"/>
          <w:szCs w:val="22"/>
        </w:rPr>
        <w:t xml:space="preserve">Craig Engleson, </w:t>
      </w:r>
      <w:r w:rsidR="002D27D7" w:rsidRPr="001839E7">
        <w:rPr>
          <w:rFonts w:ascii="Palatino Linotype" w:hAnsi="Palatino Linotype"/>
          <w:sz w:val="22"/>
          <w:szCs w:val="22"/>
        </w:rPr>
        <w:t xml:space="preserve">Greg Link, </w:t>
      </w:r>
      <w:r w:rsidR="00A62E40" w:rsidRPr="001839E7">
        <w:rPr>
          <w:rFonts w:ascii="Palatino Linotype" w:hAnsi="Palatino Linotype"/>
          <w:sz w:val="22"/>
          <w:szCs w:val="22"/>
        </w:rPr>
        <w:t xml:space="preserve">Val Peachy, </w:t>
      </w:r>
      <w:r w:rsidR="009250C2" w:rsidRPr="001839E7">
        <w:rPr>
          <w:rFonts w:ascii="Palatino Linotype" w:hAnsi="Palatino Linotype"/>
          <w:sz w:val="22"/>
          <w:szCs w:val="22"/>
        </w:rPr>
        <w:t xml:space="preserve">Angelique Saweczkco, </w:t>
      </w:r>
      <w:r w:rsidR="00A62E40" w:rsidRPr="001839E7">
        <w:rPr>
          <w:rFonts w:ascii="Palatino Linotype" w:hAnsi="Palatino Linotype"/>
          <w:sz w:val="22"/>
          <w:szCs w:val="22"/>
        </w:rPr>
        <w:t xml:space="preserve">Glenn Read, </w:t>
      </w:r>
      <w:r w:rsidR="009250C2" w:rsidRPr="001839E7">
        <w:rPr>
          <w:rFonts w:ascii="Palatino Linotype" w:hAnsi="Palatino Linotype"/>
          <w:sz w:val="22"/>
          <w:szCs w:val="22"/>
        </w:rPr>
        <w:t xml:space="preserve">Gary Hunt, Adrian Conradi, </w:t>
      </w:r>
      <w:r w:rsidR="00A62E40" w:rsidRPr="001839E7">
        <w:rPr>
          <w:rFonts w:ascii="Palatino Linotype" w:hAnsi="Palatino Linotype"/>
          <w:sz w:val="22"/>
          <w:szCs w:val="22"/>
        </w:rPr>
        <w:t>Janice Yeung, Elizabeth Rennie</w:t>
      </w:r>
      <w:r w:rsidR="001839E7" w:rsidRPr="001839E7">
        <w:rPr>
          <w:rFonts w:ascii="Palatino Linotype" w:hAnsi="Palatino Linotype"/>
          <w:sz w:val="22"/>
          <w:szCs w:val="22"/>
        </w:rPr>
        <w:t>, Jon Shephard,</w:t>
      </w:r>
    </w:p>
    <w:p w14:paraId="2CED388D" w14:textId="77777777" w:rsidR="00B018B2" w:rsidRPr="001839E7" w:rsidRDefault="00B018B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Guests:  </w:t>
      </w:r>
      <w:r w:rsidR="00A62E40" w:rsidRPr="001839E7">
        <w:rPr>
          <w:rFonts w:ascii="Palatino Linotype" w:hAnsi="Palatino Linotype"/>
          <w:sz w:val="22"/>
          <w:szCs w:val="22"/>
        </w:rPr>
        <w:t>Alex McLellan</w:t>
      </w:r>
    </w:p>
    <w:p w14:paraId="239F41C1" w14:textId="77777777"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Recorder: </w:t>
      </w:r>
      <w:r w:rsidR="000872C0" w:rsidRPr="001839E7">
        <w:rPr>
          <w:rFonts w:ascii="Palatino Linotype" w:hAnsi="Palatino Linotype"/>
          <w:sz w:val="22"/>
          <w:szCs w:val="22"/>
        </w:rPr>
        <w:t>Sandy Devick</w:t>
      </w:r>
    </w:p>
    <w:p w14:paraId="2FAA5C5C" w14:textId="77777777"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14:paraId="09753B6F" w14:textId="77777777" w:rsidTr="00BF0420">
        <w:tc>
          <w:tcPr>
            <w:tcW w:w="2410" w:type="dxa"/>
          </w:tcPr>
          <w:p w14:paraId="35A607B2" w14:textId="77777777"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14:paraId="3D81FC13" w14:textId="77777777" w:rsidR="0029187C" w:rsidRPr="00254976" w:rsidRDefault="00006BC2" w:rsidP="007474EB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meeting being duly constituted for the conduct of business, the Chair called the meeting to order at</w:t>
            </w:r>
            <w:r w:rsidR="007474E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9:05 am.</w:t>
            </w:r>
          </w:p>
        </w:tc>
        <w:tc>
          <w:tcPr>
            <w:tcW w:w="1458" w:type="dxa"/>
          </w:tcPr>
          <w:p w14:paraId="3EB03886" w14:textId="77777777" w:rsidR="004C698F" w:rsidRPr="00254976" w:rsidRDefault="00AD474E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Devick</w:t>
            </w:r>
          </w:p>
        </w:tc>
      </w:tr>
    </w:tbl>
    <w:p w14:paraId="7175C120" w14:textId="77777777"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10"/>
        <w:gridCol w:w="6410"/>
        <w:gridCol w:w="1458"/>
      </w:tblGrid>
      <w:tr w:rsidR="004C698F" w:rsidRPr="00254976" w14:paraId="0545A5E0" w14:textId="77777777" w:rsidTr="00BF0420">
        <w:tc>
          <w:tcPr>
            <w:tcW w:w="2410" w:type="dxa"/>
          </w:tcPr>
          <w:p w14:paraId="4D7EE47B" w14:textId="77777777"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14:paraId="18102644" w14:textId="77777777" w:rsidR="004C698F" w:rsidRPr="00254976" w:rsidRDefault="004C698F" w:rsidP="00BF729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On motion duly made and adopted, it was RESOLVED to approve the agenda as distributed</w:t>
            </w:r>
            <w:r w:rsidR="00BF729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14:paraId="3E98C18A" w14:textId="77777777" w:rsidR="004C698F" w:rsidRPr="00254976" w:rsidRDefault="00AD474E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Devick</w:t>
            </w:r>
          </w:p>
        </w:tc>
      </w:tr>
    </w:tbl>
    <w:p w14:paraId="5BF93493" w14:textId="77777777"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410"/>
        <w:gridCol w:w="1483"/>
      </w:tblGrid>
      <w:tr w:rsidR="004C698F" w:rsidRPr="00254976" w14:paraId="2F72EEB7" w14:textId="77777777" w:rsidTr="00BF0420">
        <w:tc>
          <w:tcPr>
            <w:tcW w:w="2410" w:type="dxa"/>
          </w:tcPr>
          <w:p w14:paraId="0262E012" w14:textId="77777777"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14:paraId="263ABEE6" w14:textId="77777777" w:rsidR="004C698F" w:rsidRPr="00254976" w:rsidRDefault="004C698F" w:rsidP="00BF729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sz w:val="22"/>
                <w:szCs w:val="22"/>
              </w:rPr>
              <w:t>O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 motion duly made and adopted, it was RESOLVED to approve the minutes from the m</w:t>
            </w:r>
            <w:r w:rsidR="00261153"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eeting of </w:t>
            </w:r>
            <w:r w:rsidR="00BF729D">
              <w:rPr>
                <w:rFonts w:ascii="Palatino Linotype" w:hAnsi="Palatino Linotype"/>
                <w:b/>
                <w:i/>
                <w:sz w:val="22"/>
                <w:szCs w:val="22"/>
              </w:rPr>
              <w:t>May 28,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201</w:t>
            </w:r>
            <w:r w:rsidR="007740D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4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as distributed.</w:t>
            </w:r>
          </w:p>
        </w:tc>
        <w:tc>
          <w:tcPr>
            <w:tcW w:w="1483" w:type="dxa"/>
          </w:tcPr>
          <w:p w14:paraId="36BA456A" w14:textId="77777777"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2305C568" w14:textId="77777777" w:rsidR="004C698F" w:rsidRPr="009B5890" w:rsidRDefault="00AD474E" w:rsidP="00AD474E">
            <w:pPr>
              <w:tabs>
                <w:tab w:val="left" w:pos="6495"/>
              </w:tabs>
              <w:ind w:left="-108" w:right="6" w:firstLine="1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S. Devick</w:t>
            </w:r>
          </w:p>
        </w:tc>
      </w:tr>
    </w:tbl>
    <w:p w14:paraId="673CA457" w14:textId="77777777"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381"/>
      </w:tblGrid>
      <w:tr w:rsidR="0016231B" w:rsidRPr="00254976" w14:paraId="46E3BA35" w14:textId="77777777" w:rsidTr="000E0A7C">
        <w:tc>
          <w:tcPr>
            <w:tcW w:w="2358" w:type="dxa"/>
          </w:tcPr>
          <w:p w14:paraId="1C7990D9" w14:textId="77777777" w:rsidR="00254976" w:rsidRPr="00254976" w:rsidRDefault="00BF0420" w:rsidP="000E0A7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14:paraId="7EB6963E" w14:textId="77777777" w:rsidR="00A06711" w:rsidRDefault="00254976" w:rsidP="000E0A7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BF729D">
              <w:rPr>
                <w:rFonts w:ascii="Palatino Linotype" w:hAnsi="Palatino Linotype"/>
                <w:b/>
                <w:bCs/>
                <w:sz w:val="22"/>
                <w:szCs w:val="22"/>
              </w:rPr>
              <w:t>S</w:t>
            </w:r>
            <w:r w:rsidR="00AD474E" w:rsidRPr="00BC2D62">
              <w:rPr>
                <w:rFonts w:ascii="Palatino Linotype" w:hAnsi="Palatino Linotype" w:cs="Tahoma"/>
                <w:b/>
                <w:sz w:val="22"/>
                <w:szCs w:val="22"/>
              </w:rPr>
              <w:t>tudy space</w:t>
            </w:r>
          </w:p>
          <w:p w14:paraId="3DAEB851" w14:textId="77777777" w:rsidR="00BF729D" w:rsidRDefault="001839E7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The report produced by IPA will be used </w:t>
            </w:r>
            <w:r w:rsidR="005A6E11">
              <w:rPr>
                <w:rFonts w:ascii="Palatino Linotype" w:hAnsi="Palatino Linotype" w:cs="Tahoma"/>
                <w:sz w:val="22"/>
                <w:szCs w:val="22"/>
              </w:rPr>
              <w:t xml:space="preserve">by TRUSU CAUCUS </w:t>
            </w:r>
            <w:r>
              <w:rPr>
                <w:rFonts w:ascii="Palatino Linotype" w:hAnsi="Palatino Linotype" w:cs="Tahoma"/>
                <w:sz w:val="22"/>
                <w:szCs w:val="22"/>
              </w:rPr>
              <w:t>to help draft a survey of questions to go out to students about what they want for study space.</w:t>
            </w:r>
          </w:p>
          <w:p w14:paraId="72E1D590" w14:textId="77777777" w:rsidR="004851DE" w:rsidRDefault="00C40409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This committee needs to decide on what to do about data that is not available from IPA.  The report only identifies “study space”</w:t>
            </w:r>
            <w:r w:rsidR="004851DE">
              <w:rPr>
                <w:rFonts w:ascii="Palatino Linotype" w:hAnsi="Palatino Linotype" w:cs="Tahoma"/>
                <w:sz w:val="22"/>
                <w:szCs w:val="22"/>
              </w:rPr>
              <w:t>, not eating space, break out rooms, or silent study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 xml:space="preserve">.  </w:t>
            </w:r>
          </w:p>
          <w:p w14:paraId="5CCAE2DB" w14:textId="77777777" w:rsidR="00C40409" w:rsidRDefault="00C40409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It does not </w:t>
            </w:r>
            <w:r w:rsidR="004851DE">
              <w:rPr>
                <w:rFonts w:ascii="Palatino Linotype" w:hAnsi="Palatino Linotype" w:cs="Tahoma"/>
                <w:sz w:val="22"/>
                <w:szCs w:val="22"/>
              </w:rPr>
              <w:t>report on availability or access.  It only reports on classroom usage.</w:t>
            </w:r>
          </w:p>
          <w:p w14:paraId="6E6DDAF9" w14:textId="77777777" w:rsidR="004851DE" w:rsidRDefault="00C40409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 w:rsidRPr="00C40409">
              <w:rPr>
                <w:rFonts w:ascii="Palatino Linotype" w:hAnsi="Palatino Linotype" w:cs="Tahoma"/>
                <w:sz w:val="22"/>
                <w:szCs w:val="22"/>
              </w:rPr>
              <w:t>The report gives capacity of spaces by</w:t>
            </w:r>
            <w:r w:rsidR="0024479B" w:rsidRPr="00C40409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4851DE">
              <w:rPr>
                <w:rFonts w:ascii="Palatino Linotype" w:hAnsi="Palatino Linotype" w:cs="Tahoma"/>
                <w:sz w:val="22"/>
                <w:szCs w:val="22"/>
              </w:rPr>
              <w:t>building, space type, room description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,</w:t>
            </w:r>
            <w:r w:rsidR="004851DE">
              <w:rPr>
                <w:rFonts w:ascii="Palatino Linotype" w:hAnsi="Palatino Linotype" w:cs="Tahoma"/>
                <w:sz w:val="22"/>
                <w:szCs w:val="22"/>
              </w:rPr>
              <w:t xml:space="preserve"> count of rooms/spaces and total area.</w:t>
            </w:r>
          </w:p>
          <w:p w14:paraId="0776867C" w14:textId="77777777" w:rsidR="0024479B" w:rsidRPr="00C40409" w:rsidRDefault="0024479B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 w:rsidRPr="00C40409">
              <w:rPr>
                <w:rFonts w:ascii="Palatino Linotype" w:hAnsi="Palatino Linotype" w:cs="Tahoma"/>
                <w:sz w:val="22"/>
                <w:szCs w:val="22"/>
              </w:rPr>
              <w:t>Is there a definition of what th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e institution calls study space?</w:t>
            </w:r>
            <w:r w:rsidRPr="00C40409">
              <w:rPr>
                <w:rFonts w:ascii="Palatino Linotype" w:hAnsi="Palatino Linotype" w:cs="Tahoma"/>
                <w:sz w:val="22"/>
                <w:szCs w:val="22"/>
              </w:rPr>
              <w:t xml:space="preserve">  Designated study spaces are not used as classroom space.</w:t>
            </w:r>
          </w:p>
          <w:p w14:paraId="6911F89E" w14:textId="77777777" w:rsidR="00867A90" w:rsidRDefault="00867A90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IPA does not collect data on s</w:t>
            </w:r>
            <w:r w:rsidR="0024479B" w:rsidRPr="004851DE">
              <w:rPr>
                <w:rFonts w:ascii="Palatino Linotype" w:hAnsi="Palatino Linotype" w:cs="Tahoma"/>
                <w:sz w:val="22"/>
                <w:szCs w:val="22"/>
              </w:rPr>
              <w:t>elf</w:t>
            </w:r>
            <w:r w:rsidR="004851DE" w:rsidRPr="004851DE">
              <w:rPr>
                <w:rFonts w:ascii="Palatino Linotype" w:hAnsi="Palatino Linotype" w:cs="Tahoma"/>
                <w:sz w:val="22"/>
                <w:szCs w:val="22"/>
              </w:rPr>
              <w:t>-reported use</w:t>
            </w:r>
            <w:r>
              <w:rPr>
                <w:rFonts w:ascii="Palatino Linotype" w:hAnsi="Palatino Linotype" w:cs="Tahoma"/>
                <w:sz w:val="22"/>
                <w:szCs w:val="22"/>
              </w:rPr>
              <w:t>.</w:t>
            </w:r>
            <w:r w:rsidR="0024479B" w:rsidRPr="004851DE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  <w:p w14:paraId="717BC0BA" w14:textId="77777777" w:rsidR="0024479B" w:rsidRPr="004851DE" w:rsidRDefault="00867A90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Data is collected on the satisfaction of </w:t>
            </w:r>
            <w:r w:rsidR="0024479B" w:rsidRPr="004851DE">
              <w:rPr>
                <w:rFonts w:ascii="Palatino Linotype" w:hAnsi="Palatino Linotype" w:cs="Tahoma"/>
                <w:sz w:val="22"/>
                <w:szCs w:val="22"/>
              </w:rPr>
              <w:t xml:space="preserve">study space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and </w:t>
            </w:r>
            <w:r w:rsidR="0024479B" w:rsidRPr="004851DE">
              <w:rPr>
                <w:rFonts w:ascii="Palatino Linotype" w:hAnsi="Palatino Linotype" w:cs="Tahoma"/>
                <w:sz w:val="22"/>
                <w:szCs w:val="22"/>
              </w:rPr>
              <w:t>90%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of first year students are satisfied</w:t>
            </w:r>
            <w:r w:rsidR="0024479B" w:rsidRPr="004851DE">
              <w:rPr>
                <w:rFonts w:ascii="Palatino Linotype" w:hAnsi="Palatino Linotype" w:cs="Tahoma"/>
                <w:sz w:val="22"/>
                <w:szCs w:val="22"/>
              </w:rPr>
              <w:t xml:space="preserve">.  Graduating students </w:t>
            </w:r>
            <w:r w:rsidR="0024479B" w:rsidRPr="004851DE">
              <w:rPr>
                <w:rFonts w:ascii="Palatino Linotype" w:hAnsi="Palatino Linotype" w:cs="Tahoma"/>
                <w:sz w:val="22"/>
                <w:szCs w:val="22"/>
              </w:rPr>
              <w:lastRenderedPageBreak/>
              <w:t>slightly less satisfied.</w:t>
            </w:r>
          </w:p>
          <w:p w14:paraId="339D9F06" w14:textId="77777777" w:rsidR="0024479B" w:rsidRDefault="0024479B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Qualitative themes of comments 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are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“better study space”, 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“</w:t>
            </w:r>
            <w:r>
              <w:rPr>
                <w:rFonts w:ascii="Palatino Linotype" w:hAnsi="Palatino Linotype" w:cs="Tahoma"/>
                <w:sz w:val="22"/>
                <w:szCs w:val="22"/>
              </w:rPr>
              <w:t>lack of quiet study space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”.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 xml:space="preserve">  Students are concerned about study space and want to do something about it.</w:t>
            </w:r>
          </w:p>
          <w:p w14:paraId="40EA81F8" w14:textId="77777777" w:rsidR="001675D3" w:rsidRDefault="00867A90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To collect missing data a research student could 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 xml:space="preserve">get out and watch and learn about how the space is being used.  </w:t>
            </w:r>
          </w:p>
          <w:p w14:paraId="7F88EA4C" w14:textId="77777777" w:rsidR="001675D3" w:rsidRDefault="000E0A7C" w:rsidP="000E0A7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ACTION: 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>Janice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 xml:space="preserve"> will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 xml:space="preserve"> figure out ways other data c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an be collected and report back at the next meeting.  This committee will submit a r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>eport a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t the end of the academic year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m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>ak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>ing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 xml:space="preserve"> recommendations to Senate.</w:t>
            </w:r>
          </w:p>
          <w:p w14:paraId="42915255" w14:textId="77777777" w:rsidR="001675D3" w:rsidRPr="00BF729D" w:rsidRDefault="000E0A7C" w:rsidP="0074446C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ACTION: </w:t>
            </w:r>
            <w:r w:rsidR="001675D3">
              <w:rPr>
                <w:rFonts w:ascii="Palatino Linotype" w:hAnsi="Palatino Linotype" w:cs="Tahoma"/>
                <w:sz w:val="22"/>
                <w:szCs w:val="22"/>
              </w:rPr>
              <w:t>Janice wil</w:t>
            </w:r>
            <w:r w:rsidR="00867A90">
              <w:rPr>
                <w:rFonts w:ascii="Palatino Linotype" w:hAnsi="Palatino Linotype" w:cs="Tahoma"/>
                <w:sz w:val="22"/>
                <w:szCs w:val="22"/>
              </w:rPr>
              <w:t xml:space="preserve">l bring this back to TRUSU </w:t>
            </w:r>
            <w:r w:rsidR="0074446C">
              <w:rPr>
                <w:rFonts w:ascii="Palatino Linotype" w:hAnsi="Palatino Linotype" w:cs="Tahoma"/>
                <w:sz w:val="22"/>
                <w:szCs w:val="22"/>
              </w:rPr>
              <w:t>Caucus</w:t>
            </w:r>
          </w:p>
        </w:tc>
        <w:tc>
          <w:tcPr>
            <w:tcW w:w="1381" w:type="dxa"/>
          </w:tcPr>
          <w:p w14:paraId="5C104FEF" w14:textId="77777777" w:rsidR="0040797D" w:rsidRPr="00AD474E" w:rsidRDefault="007474EB" w:rsidP="000E0A7C">
            <w:pPr>
              <w:tabs>
                <w:tab w:val="left" w:pos="6495"/>
              </w:tabs>
              <w:ind w:left="-90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Kristen Hamilton</w:t>
            </w:r>
          </w:p>
          <w:p w14:paraId="78D7617B" w14:textId="77777777" w:rsidR="0040797D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9C3ADD5" w14:textId="77777777" w:rsidR="0040797D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2F0B1D9" w14:textId="77777777" w:rsidR="0040797D" w:rsidRPr="007740D2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A07C42" w:rsidRPr="00254976" w14:paraId="23026B94" w14:textId="77777777" w:rsidTr="000E0A7C">
        <w:tc>
          <w:tcPr>
            <w:tcW w:w="2358" w:type="dxa"/>
          </w:tcPr>
          <w:p w14:paraId="296B5E12" w14:textId="77777777" w:rsidR="00A07C42" w:rsidRPr="00254976" w:rsidRDefault="00A07C42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539" w:type="dxa"/>
          </w:tcPr>
          <w:p w14:paraId="170491B6" w14:textId="77777777" w:rsidR="00164E5B" w:rsidRDefault="0040797D" w:rsidP="000E0A7C">
            <w:pPr>
              <w:pStyle w:val="ListParagraph"/>
              <w:tabs>
                <w:tab w:val="left" w:pos="-108"/>
              </w:tabs>
              <w:ind w:left="-108" w:right="-63" w:firstLine="24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0797D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40797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BF729D">
              <w:rPr>
                <w:rFonts w:ascii="Palatino Linotype" w:hAnsi="Palatino Linotype"/>
                <w:b/>
                <w:bCs/>
                <w:sz w:val="22"/>
                <w:szCs w:val="22"/>
              </w:rPr>
              <w:t>New Terms of Reference</w:t>
            </w:r>
          </w:p>
          <w:p w14:paraId="2556BD4C" w14:textId="77777777" w:rsidR="00D26028" w:rsidRDefault="005A6E11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63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F</w:t>
            </w:r>
            <w:r w:rsidR="00BA4B15">
              <w:rPr>
                <w:rFonts w:ascii="Palatino Linotype" w:hAnsi="Palatino Linotype" w:cs="Tahoma"/>
                <w:sz w:val="22"/>
                <w:szCs w:val="22"/>
              </w:rPr>
              <w:t xml:space="preserve">aculty and students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need </w:t>
            </w:r>
            <w:r w:rsidR="00BA4B15">
              <w:rPr>
                <w:rFonts w:ascii="Palatino Linotype" w:hAnsi="Palatino Linotype" w:cs="Tahoma"/>
                <w:sz w:val="22"/>
                <w:szCs w:val="22"/>
              </w:rPr>
              <w:t xml:space="preserve">to be the </w:t>
            </w:r>
            <w:r>
              <w:rPr>
                <w:rFonts w:ascii="Palatino Linotype" w:hAnsi="Palatino Linotype" w:cs="Tahoma"/>
                <w:sz w:val="22"/>
                <w:szCs w:val="22"/>
              </w:rPr>
              <w:t>largest part of the committee composition</w:t>
            </w:r>
          </w:p>
          <w:p w14:paraId="0BA8DFB5" w14:textId="77777777" w:rsidR="00BA4B15" w:rsidRPr="00BA4B15" w:rsidRDefault="005A6E11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63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Removed An</w:t>
            </w:r>
            <w:r w:rsidR="00BA4B15" w:rsidRPr="00BA4B15">
              <w:rPr>
                <w:rFonts w:ascii="Palatino Linotype" w:hAnsi="Palatino Linotype" w:cs="Tahoma"/>
                <w:sz w:val="22"/>
                <w:szCs w:val="22"/>
              </w:rPr>
              <w:t>cil</w:t>
            </w:r>
            <w:r w:rsidR="00753E86">
              <w:rPr>
                <w:rFonts w:ascii="Palatino Linotype" w:hAnsi="Palatino Linotype" w:cs="Tahoma"/>
                <w:sz w:val="22"/>
                <w:szCs w:val="22"/>
              </w:rPr>
              <w:t>lary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Services</w:t>
            </w:r>
            <w:r w:rsidR="00BA4B15" w:rsidRPr="00BA4B15">
              <w:rPr>
                <w:rFonts w:ascii="Palatino Linotype" w:hAnsi="Palatino Linotype" w:cs="Tahoma"/>
                <w:sz w:val="22"/>
                <w:szCs w:val="22"/>
              </w:rPr>
              <w:t>,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AVP</w:t>
            </w:r>
            <w:r w:rsidR="00BA4B15" w:rsidRPr="00BA4B15">
              <w:rPr>
                <w:rFonts w:ascii="Palatino Linotype" w:hAnsi="Palatino Linotype" w:cs="Tahoma"/>
                <w:sz w:val="22"/>
                <w:szCs w:val="22"/>
              </w:rPr>
              <w:t xml:space="preserve"> IT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Services</w:t>
            </w:r>
            <w:r w:rsidR="00BA4B15" w:rsidRPr="00BA4B15">
              <w:rPr>
                <w:rFonts w:ascii="Palatino Linotype" w:hAnsi="Palatino Linotype" w:cs="Tahoma"/>
                <w:sz w:val="22"/>
                <w:szCs w:val="22"/>
              </w:rPr>
              <w:t xml:space="preserve">, </w:t>
            </w:r>
            <w:r>
              <w:rPr>
                <w:rFonts w:ascii="Palatino Linotype" w:hAnsi="Palatino Linotype" w:cs="Tahoma"/>
                <w:sz w:val="22"/>
                <w:szCs w:val="22"/>
              </w:rPr>
              <w:t>Director of Athletics and t</w:t>
            </w:r>
            <w:r w:rsidR="00BA4B15" w:rsidRPr="00BA4B15">
              <w:rPr>
                <w:rFonts w:ascii="Palatino Linotype" w:hAnsi="Palatino Linotype" w:cs="Tahoma"/>
                <w:sz w:val="22"/>
                <w:szCs w:val="22"/>
              </w:rPr>
              <w:t>hey will be brought</w:t>
            </w:r>
            <w:r w:rsidR="00BA4B15">
              <w:rPr>
                <w:rFonts w:ascii="Palatino Linotype" w:hAnsi="Palatino Linotype" w:cs="Tahoma"/>
                <w:sz w:val="22"/>
                <w:szCs w:val="22"/>
              </w:rPr>
              <w:t xml:space="preserve"> in</w:t>
            </w:r>
            <w:r w:rsidR="00BA4B15" w:rsidRPr="00BA4B15">
              <w:rPr>
                <w:rFonts w:ascii="Palatino Linotype" w:hAnsi="Palatino Linotype" w:cs="Tahoma"/>
                <w:sz w:val="22"/>
                <w:szCs w:val="22"/>
              </w:rPr>
              <w:t xml:space="preserve"> for working groups as appropriate</w:t>
            </w:r>
          </w:p>
          <w:p w14:paraId="689AE716" w14:textId="77777777" w:rsidR="00BA4B15" w:rsidRDefault="005A6E11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63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A m</w:t>
            </w:r>
            <w:r w:rsidR="007D5C28">
              <w:rPr>
                <w:rFonts w:ascii="Palatino Linotype" w:hAnsi="Palatino Linotype" w:cs="Tahoma"/>
                <w:sz w:val="22"/>
                <w:szCs w:val="22"/>
              </w:rPr>
              <w:t xml:space="preserve">otion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was </w:t>
            </w:r>
            <w:r w:rsidR="007D5C28">
              <w:rPr>
                <w:rFonts w:ascii="Palatino Linotype" w:hAnsi="Palatino Linotype" w:cs="Tahoma"/>
                <w:sz w:val="22"/>
                <w:szCs w:val="22"/>
              </w:rPr>
              <w:t xml:space="preserve">made and passed to accept the changes to the terms of reference with the revisions to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AVP </w:t>
            </w:r>
            <w:r w:rsidR="007D5C28">
              <w:rPr>
                <w:rFonts w:ascii="Palatino Linotype" w:hAnsi="Palatino Linotype" w:cs="Tahoma"/>
                <w:sz w:val="22"/>
                <w:szCs w:val="22"/>
              </w:rPr>
              <w:t>TRU World and University Librarian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and will be sent to Steering Committee for approval.</w:t>
            </w:r>
          </w:p>
          <w:p w14:paraId="19A02A03" w14:textId="77777777" w:rsidR="007D5C28" w:rsidRDefault="007D5C28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63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Ex-officio not necessarily not “non-voting”</w:t>
            </w:r>
          </w:p>
          <w:p w14:paraId="30786199" w14:textId="77777777" w:rsidR="007D5C28" w:rsidRPr="00D26028" w:rsidRDefault="007D5C28" w:rsidP="000E0A7C">
            <w:pPr>
              <w:pStyle w:val="ListParagraph"/>
              <w:tabs>
                <w:tab w:val="left" w:pos="-108"/>
              </w:tabs>
              <w:ind w:left="636" w:right="-63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5450061" w14:textId="77777777" w:rsidR="00660F70" w:rsidRPr="00C11E66" w:rsidRDefault="00BF729D" w:rsidP="000E0A7C">
            <w:pPr>
              <w:tabs>
                <w:tab w:val="left" w:pos="6495"/>
              </w:tabs>
              <w:ind w:left="-77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Chris Adam</w:t>
            </w:r>
          </w:p>
          <w:p w14:paraId="132C3BE5" w14:textId="77777777" w:rsidR="00A07C42" w:rsidRPr="00C11E66" w:rsidRDefault="00A07C42" w:rsidP="000E0A7C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0797D" w:rsidRPr="00254976" w14:paraId="286FD8CE" w14:textId="77777777" w:rsidTr="000E0A7C">
        <w:tc>
          <w:tcPr>
            <w:tcW w:w="2358" w:type="dxa"/>
          </w:tcPr>
          <w:p w14:paraId="2EE5C6C3" w14:textId="77777777" w:rsidR="0040797D" w:rsidRPr="00254976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539" w:type="dxa"/>
          </w:tcPr>
          <w:p w14:paraId="4006F0F2" w14:textId="77777777" w:rsidR="0040797D" w:rsidRDefault="00BF729D" w:rsidP="000E0A7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 w:cs="Tahoma"/>
                <w:b/>
                <w:sz w:val="22"/>
                <w:szCs w:val="22"/>
              </w:rPr>
            </w:pPr>
            <w: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Topic</w:t>
            </w:r>
            <w:r w:rsidRPr="00BF729D">
              <w:rPr>
                <w:rFonts w:ascii="Palatino Linotype" w:hAnsi="Palatino Linotype" w:cs="Tahoma"/>
                <w:b/>
                <w:sz w:val="22"/>
                <w:szCs w:val="22"/>
              </w:rPr>
              <w:t>:  Motion on reporting to Senate</w:t>
            </w:r>
          </w:p>
          <w:p w14:paraId="6556400A" w14:textId="77777777" w:rsidR="009C24D1" w:rsidRPr="005A6E11" w:rsidRDefault="005A6E11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49"/>
              <w:rPr>
                <w:rFonts w:ascii="Palatino Linotype" w:hAnsi="Palatino Linotype" w:cs="Tahoma"/>
                <w:sz w:val="22"/>
                <w:szCs w:val="22"/>
              </w:rPr>
            </w:pPr>
            <w:r w:rsidRPr="005A6E11">
              <w:rPr>
                <w:rFonts w:ascii="Palatino Linotype" w:hAnsi="Palatino Linotype" w:cs="Tahoma"/>
                <w:sz w:val="22"/>
                <w:szCs w:val="22"/>
              </w:rPr>
              <w:t xml:space="preserve">The </w:t>
            </w:r>
            <w:r w:rsidR="009C24D1" w:rsidRPr="005A6E11">
              <w:rPr>
                <w:rFonts w:ascii="Palatino Linotype" w:hAnsi="Palatino Linotype" w:cs="Tahoma"/>
                <w:sz w:val="22"/>
                <w:szCs w:val="22"/>
              </w:rPr>
              <w:t>S</w:t>
            </w:r>
            <w:r w:rsidRPr="005A6E11">
              <w:rPr>
                <w:rFonts w:ascii="Palatino Linotype" w:hAnsi="Palatino Linotype" w:cs="Tahoma"/>
                <w:sz w:val="22"/>
                <w:szCs w:val="22"/>
              </w:rPr>
              <w:t>tudent Engagement Committee of S</w:t>
            </w:r>
            <w:r w:rsidR="009C24D1" w:rsidRPr="005A6E11">
              <w:rPr>
                <w:rFonts w:ascii="Palatino Linotype" w:hAnsi="Palatino Linotype" w:cs="Tahoma"/>
                <w:sz w:val="22"/>
                <w:szCs w:val="22"/>
              </w:rPr>
              <w:t>enate</w:t>
            </w:r>
            <w:r w:rsidRPr="005A6E11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Tahoma"/>
                <w:sz w:val="22"/>
                <w:szCs w:val="22"/>
              </w:rPr>
              <w:br/>
            </w:r>
            <w:r w:rsidRPr="005A6E11">
              <w:rPr>
                <w:rFonts w:ascii="Palatino Linotype" w:hAnsi="Palatino Linotype" w:cs="Tahoma"/>
                <w:sz w:val="22"/>
                <w:szCs w:val="22"/>
              </w:rPr>
              <w:t>sub</w:t>
            </w:r>
            <w:r>
              <w:rPr>
                <w:rFonts w:ascii="Palatino Linotype" w:hAnsi="Palatino Linotype" w:cs="Tahoma"/>
                <w:sz w:val="22"/>
                <w:szCs w:val="22"/>
              </w:rPr>
              <w:t>-</w:t>
            </w:r>
            <w:r w:rsidRPr="005A6E11">
              <w:rPr>
                <w:rFonts w:ascii="Palatino Linotype" w:hAnsi="Palatino Linotype" w:cs="Tahoma"/>
                <w:sz w:val="22"/>
                <w:szCs w:val="22"/>
              </w:rPr>
              <w:t>committee</w:t>
            </w:r>
            <w:r w:rsidR="009C24D1" w:rsidRPr="005A6E11">
              <w:rPr>
                <w:rFonts w:ascii="Palatino Linotype" w:hAnsi="Palatino Linotype" w:cs="Tahoma"/>
                <w:sz w:val="22"/>
                <w:szCs w:val="22"/>
              </w:rPr>
              <w:t xml:space="preserve"> recommends that faculties and libraries </w:t>
            </w:r>
            <w:r w:rsidRPr="005A6E11">
              <w:rPr>
                <w:rFonts w:ascii="Palatino Linotype" w:hAnsi="Palatino Linotype" w:cs="Tahoma"/>
                <w:sz w:val="22"/>
                <w:szCs w:val="22"/>
              </w:rPr>
              <w:t xml:space="preserve">should be </w:t>
            </w:r>
            <w:r w:rsidR="009C24D1" w:rsidRPr="005A6E11">
              <w:rPr>
                <w:rFonts w:ascii="Palatino Linotype" w:hAnsi="Palatino Linotype" w:cs="Tahoma"/>
                <w:sz w:val="22"/>
                <w:szCs w:val="22"/>
              </w:rPr>
              <w:t>given the opportunity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by</w:t>
            </w:r>
            <w:r w:rsidRPr="005A6E11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9C24D1" w:rsidRPr="005A6E11">
              <w:rPr>
                <w:rFonts w:ascii="Palatino Linotype" w:hAnsi="Palatino Linotype" w:cs="Tahoma"/>
                <w:sz w:val="22"/>
                <w:szCs w:val="22"/>
              </w:rPr>
              <w:t>Senate to report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directly</w:t>
            </w:r>
            <w:r w:rsidR="009C24D1" w:rsidRPr="005A6E11">
              <w:rPr>
                <w:rFonts w:ascii="Palatino Linotype" w:hAnsi="Palatino Linotype" w:cs="Tahoma"/>
                <w:sz w:val="22"/>
                <w:szCs w:val="22"/>
              </w:rPr>
              <w:t xml:space="preserve"> to them on student engagement activities.</w:t>
            </w:r>
          </w:p>
          <w:p w14:paraId="38E3AE74" w14:textId="77777777" w:rsidR="005A6E11" w:rsidRDefault="00E24FBA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49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As a result of the Terms of Reference being changed, this committee has to </w:t>
            </w:r>
            <w:r w:rsidR="005A6E11">
              <w:rPr>
                <w:rFonts w:ascii="Palatino Linotype" w:hAnsi="Palatino Linotype" w:cs="Tahoma"/>
                <w:sz w:val="22"/>
                <w:szCs w:val="22"/>
              </w:rPr>
              <w:t>inform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Senate that it will not be reporting as they have been asked</w:t>
            </w:r>
            <w:r w:rsidR="005A6E11">
              <w:rPr>
                <w:rFonts w:ascii="Palatino Linotype" w:hAnsi="Palatino Linotype" w:cs="Tahoma"/>
                <w:sz w:val="22"/>
                <w:szCs w:val="22"/>
              </w:rPr>
              <w:t xml:space="preserve"> to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and this will come out in the annual </w:t>
            </w:r>
            <w:r w:rsidR="005A6E11">
              <w:rPr>
                <w:rFonts w:ascii="Palatino Linotype" w:hAnsi="Palatino Linotype" w:cs="Tahoma"/>
                <w:sz w:val="22"/>
                <w:szCs w:val="22"/>
              </w:rPr>
              <w:t>report.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 </w:t>
            </w:r>
          </w:p>
          <w:p w14:paraId="11A8646C" w14:textId="77777777" w:rsidR="00E24FBA" w:rsidRDefault="00E24FBA" w:rsidP="000E0A7C">
            <w:pPr>
              <w:pStyle w:val="ListParagraph"/>
              <w:numPr>
                <w:ilvl w:val="0"/>
                <w:numId w:val="41"/>
              </w:numPr>
              <w:tabs>
                <w:tab w:val="left" w:pos="-108"/>
              </w:tabs>
              <w:ind w:right="-49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This will now remove the need for the motion.</w:t>
            </w:r>
            <w:bookmarkStart w:id="0" w:name="_GoBack"/>
            <w:bookmarkEnd w:id="0"/>
          </w:p>
          <w:p w14:paraId="04213344" w14:textId="77777777" w:rsidR="00E24FBA" w:rsidRPr="005C08F9" w:rsidRDefault="00E24FBA" w:rsidP="000E0A7C">
            <w:pPr>
              <w:pStyle w:val="ListParagraph"/>
              <w:tabs>
                <w:tab w:val="left" w:pos="-108"/>
              </w:tabs>
              <w:ind w:left="636" w:right="-49"/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381" w:type="dxa"/>
          </w:tcPr>
          <w:p w14:paraId="08B87BBE" w14:textId="77777777" w:rsidR="0040797D" w:rsidRPr="00C11E66" w:rsidRDefault="00BF729D" w:rsidP="000E0A7C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Sukh Matonovich</w:t>
            </w:r>
          </w:p>
        </w:tc>
      </w:tr>
    </w:tbl>
    <w:p w14:paraId="65DD13D3" w14:textId="77777777" w:rsidR="009D17F1" w:rsidRDefault="000E0A7C">
      <w:r>
        <w:br w:type="textWrapping" w:clear="all"/>
      </w: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174E8B" w:rsidRPr="00254976" w14:paraId="74BAC1F2" w14:textId="77777777" w:rsidTr="00BC2D62">
        <w:tc>
          <w:tcPr>
            <w:tcW w:w="2410" w:type="dxa"/>
          </w:tcPr>
          <w:p w14:paraId="6D4E804F" w14:textId="77777777"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14:paraId="779D3DCC" w14:textId="77777777" w:rsidR="00174E8B" w:rsidRPr="00254976" w:rsidRDefault="00174E8B" w:rsidP="00BF729D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 w:rsidR="00A07C4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BF729D">
              <w:rPr>
                <w:rFonts w:ascii="Palatino Linotype" w:hAnsi="Palatino Linotype"/>
                <w:sz w:val="22"/>
                <w:szCs w:val="22"/>
              </w:rPr>
              <w:t>September 24</w:t>
            </w:r>
            <w:r w:rsidR="00547C1A">
              <w:rPr>
                <w:rFonts w:ascii="Palatino Linotype" w:hAnsi="Palatino Linotype"/>
                <w:sz w:val="22"/>
                <w:szCs w:val="22"/>
              </w:rPr>
              <w:t>,</w:t>
            </w:r>
            <w:r w:rsidR="008C4845">
              <w:rPr>
                <w:rFonts w:ascii="Palatino Linotype" w:hAnsi="Palatino Linotype"/>
                <w:sz w:val="22"/>
                <w:szCs w:val="22"/>
              </w:rPr>
              <w:t xml:space="preserve"> 2014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9:00 am</w:t>
            </w:r>
            <w:r w:rsidR="0016231B">
              <w:rPr>
                <w:rFonts w:ascii="Palatino Linotype" w:hAnsi="Palatino Linotype"/>
                <w:sz w:val="22"/>
                <w:szCs w:val="22"/>
              </w:rPr>
              <w:t>.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 xml:space="preserve"> Room </w:t>
            </w:r>
            <w:r w:rsidR="00006BC2">
              <w:rPr>
                <w:rFonts w:ascii="Palatino Linotype" w:hAnsi="Palatino Linotype"/>
                <w:sz w:val="22"/>
                <w:szCs w:val="22"/>
              </w:rPr>
              <w:t>HoL 402</w:t>
            </w:r>
          </w:p>
        </w:tc>
        <w:tc>
          <w:tcPr>
            <w:tcW w:w="1548" w:type="dxa"/>
          </w:tcPr>
          <w:p w14:paraId="6658B8E9" w14:textId="77777777"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3BAF520E" w14:textId="77777777" w:rsidR="007E6A09" w:rsidRPr="00254976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14:paraId="3FA5316E" w14:textId="77777777" w:rsidTr="0016231B">
        <w:tc>
          <w:tcPr>
            <w:tcW w:w="2410" w:type="dxa"/>
            <w:shd w:val="clear" w:color="auto" w:fill="FFFFFF" w:themeFill="background1"/>
          </w:tcPr>
          <w:p w14:paraId="4FEBC7B7" w14:textId="77777777"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14:paraId="23598F26" w14:textId="77777777" w:rsidR="00174E8B" w:rsidRPr="00254976" w:rsidRDefault="00174E8B" w:rsidP="0066557B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10:0</w:t>
            </w:r>
            <w:r w:rsidR="00B93AF9">
              <w:rPr>
                <w:rFonts w:ascii="Palatino Linotype" w:hAnsi="Palatino Linotype"/>
                <w:sz w:val="22"/>
                <w:szCs w:val="22"/>
              </w:rPr>
              <w:t>0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14:paraId="3DD56C36" w14:textId="77777777"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3F660C52" w14:textId="77777777"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14:paraId="48F38AF1" w14:textId="77777777"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14:paraId="422621A2" w14:textId="77777777"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14:paraId="4BE514C6" w14:textId="77777777"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14:paraId="2E5AD05D" w14:textId="77777777"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lastRenderedPageBreak/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14:paraId="6CF850DB" w14:textId="77777777" w:rsidR="00C15AD6" w:rsidRDefault="00C15AD6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br w:type="page"/>
      </w:r>
    </w:p>
    <w:p w14:paraId="0D42CFEE" w14:textId="77777777" w:rsidR="009C47C2" w:rsidRDefault="00D81CB3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lastRenderedPageBreak/>
        <w:t>Set up meeting for end of August</w:t>
      </w:r>
    </w:p>
    <w:p w14:paraId="572FA65D" w14:textId="77777777" w:rsidR="00D81CB3" w:rsidRDefault="00D81CB3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Send revised terms of reference to Steering Committee</w:t>
      </w:r>
    </w:p>
    <w:p w14:paraId="5A0E33DF" w14:textId="77777777" w:rsidR="00D81CB3" w:rsidRPr="00135693" w:rsidRDefault="00E5029B" w:rsidP="00647429">
      <w:pPr>
        <w:widowControl w:val="0"/>
        <w:rPr>
          <w:rFonts w:ascii="Palatino Linotype" w:hAnsi="Palatino Linotype"/>
          <w:i/>
          <w:sz w:val="22"/>
          <w:szCs w:val="22"/>
          <w:u w:val="single"/>
        </w:rPr>
      </w:pPr>
      <w:r w:rsidRPr="00135693">
        <w:rPr>
          <w:rFonts w:ascii="Palatino Linotype" w:hAnsi="Palatino Linotype"/>
          <w:i/>
          <w:sz w:val="22"/>
          <w:szCs w:val="22"/>
          <w:u w:val="single"/>
        </w:rPr>
        <w:t>Terms of Re</w:t>
      </w:r>
      <w:r w:rsidR="00D81CB3" w:rsidRPr="00135693">
        <w:rPr>
          <w:rFonts w:ascii="Palatino Linotype" w:hAnsi="Palatino Linotype"/>
          <w:i/>
          <w:sz w:val="22"/>
          <w:szCs w:val="22"/>
          <w:u w:val="single"/>
        </w:rPr>
        <w:t>fer</w:t>
      </w:r>
      <w:r w:rsidRPr="00135693">
        <w:rPr>
          <w:rFonts w:ascii="Palatino Linotype" w:hAnsi="Palatino Linotype"/>
          <w:i/>
          <w:sz w:val="22"/>
          <w:szCs w:val="22"/>
          <w:u w:val="single"/>
        </w:rPr>
        <w:t>e</w:t>
      </w:r>
      <w:r w:rsidR="00D81CB3" w:rsidRPr="00135693">
        <w:rPr>
          <w:rFonts w:ascii="Palatino Linotype" w:hAnsi="Palatino Linotype"/>
          <w:i/>
          <w:sz w:val="22"/>
          <w:szCs w:val="22"/>
          <w:u w:val="single"/>
        </w:rPr>
        <w:t>nce</w:t>
      </w:r>
    </w:p>
    <w:p w14:paraId="6DE8D60A" w14:textId="77777777" w:rsidR="00D81CB3" w:rsidRDefault="00D81CB3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Add “other duties” as final bullet</w:t>
      </w:r>
    </w:p>
    <w:p w14:paraId="18682A48" w14:textId="77777777" w:rsidR="00D81CB3" w:rsidRDefault="00D81CB3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Add “definition of Student Engagement”</w:t>
      </w:r>
    </w:p>
    <w:p w14:paraId="6F2ACE51" w14:textId="77777777" w:rsidR="00D81CB3" w:rsidRDefault="00E5029B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Change wording and remove “conduct” to “review student engagement” …last line</w:t>
      </w:r>
    </w:p>
    <w:p w14:paraId="5839E22D" w14:textId="77777777" w:rsidR="00E5029B" w:rsidRDefault="00E5029B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Communicate student engagement both ways and promoting SE </w:t>
      </w:r>
    </w:p>
    <w:p w14:paraId="3FA6AFCA" w14:textId="77777777" w:rsidR="00E5029B" w:rsidRDefault="00E5029B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Membership – AVP World move up to Ex Officio</w:t>
      </w:r>
    </w:p>
    <w:p w14:paraId="78B2B13F" w14:textId="77777777" w:rsidR="00135693" w:rsidRDefault="00135693" w:rsidP="00647429">
      <w:pPr>
        <w:widowControl w:val="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Maybe a student could be an athlete</w:t>
      </w:r>
    </w:p>
    <w:p w14:paraId="7A46A80F" w14:textId="77777777" w:rsidR="00135693" w:rsidRPr="00254976" w:rsidRDefault="00135693" w:rsidP="00647429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135693" w:rsidRPr="00254976" w:rsidSect="00385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14A0A" w14:textId="77777777" w:rsidR="00326C3D" w:rsidRDefault="00326C3D">
      <w:r>
        <w:separator/>
      </w:r>
    </w:p>
  </w:endnote>
  <w:endnote w:type="continuationSeparator" w:id="0">
    <w:p w14:paraId="6209F6BF" w14:textId="77777777" w:rsidR="00326C3D" w:rsidRDefault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E881B" w14:textId="77777777" w:rsidR="00306832" w:rsidRDefault="003068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106C" w14:textId="77777777" w:rsidR="00306832" w:rsidRDefault="0030683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46CC" w14:textId="77777777" w:rsidR="00306832" w:rsidRDefault="003068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B1832" w14:textId="77777777" w:rsidR="00326C3D" w:rsidRDefault="00326C3D">
      <w:r>
        <w:separator/>
      </w:r>
    </w:p>
  </w:footnote>
  <w:footnote w:type="continuationSeparator" w:id="0">
    <w:p w14:paraId="7391255F" w14:textId="77777777" w:rsidR="00326C3D" w:rsidRDefault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F926C" w14:textId="77777777" w:rsidR="00306832" w:rsidRDefault="003068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8B3AA" w14:textId="77777777" w:rsidR="004B0DC4" w:rsidRPr="00174E8B" w:rsidRDefault="004B0DC4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74446C">
      <w:rPr>
        <w:rFonts w:ascii="Palatino Linotype" w:hAnsi="Palatino Linotype"/>
        <w:noProof/>
        <w:sz w:val="20"/>
        <w:szCs w:val="20"/>
      </w:rPr>
      <w:t>2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74446C">
      <w:rPr>
        <w:rFonts w:ascii="Palatino Linotype" w:hAnsi="Palatino Linotype"/>
        <w:noProof/>
        <w:sz w:val="20"/>
        <w:szCs w:val="20"/>
      </w:rPr>
      <w:t>4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4B0DC4" w:rsidRPr="00623794" w14:paraId="0B9B32A8" w14:textId="77777777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14:paraId="259146AB" w14:textId="77777777" w:rsidR="004B0DC4" w:rsidRPr="00623794" w:rsidRDefault="004B0DC4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14:paraId="5150D3A7" w14:textId="77777777" w:rsidR="004B0DC4" w:rsidRPr="00623794" w:rsidRDefault="004B0DC4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14:paraId="24D49D17" w14:textId="77777777" w:rsidR="004B0DC4" w:rsidRPr="00623794" w:rsidRDefault="004B0DC4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14:paraId="5BF30C74" w14:textId="77777777" w:rsidR="004B0DC4" w:rsidRDefault="004B0DC4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E32F5" w14:textId="77777777" w:rsidR="004B0DC4" w:rsidRDefault="004B0D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5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3C3E00"/>
    <w:multiLevelType w:val="hybridMultilevel"/>
    <w:tmpl w:val="8C2AAF0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9947C07"/>
    <w:multiLevelType w:val="hybridMultilevel"/>
    <w:tmpl w:val="91C0D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37"/>
  </w:num>
  <w:num w:numId="5">
    <w:abstractNumId w:val="16"/>
  </w:num>
  <w:num w:numId="6">
    <w:abstractNumId w:val="17"/>
  </w:num>
  <w:num w:numId="7">
    <w:abstractNumId w:val="41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1"/>
  </w:num>
  <w:num w:numId="21">
    <w:abstractNumId w:val="20"/>
  </w:num>
  <w:num w:numId="22">
    <w:abstractNumId w:val="22"/>
  </w:num>
  <w:num w:numId="23">
    <w:abstractNumId w:val="19"/>
  </w:num>
  <w:num w:numId="24">
    <w:abstractNumId w:val="15"/>
  </w:num>
  <w:num w:numId="25">
    <w:abstractNumId w:val="35"/>
  </w:num>
  <w:num w:numId="26">
    <w:abstractNumId w:val="14"/>
  </w:num>
  <w:num w:numId="27">
    <w:abstractNumId w:val="34"/>
  </w:num>
  <w:num w:numId="28">
    <w:abstractNumId w:val="12"/>
  </w:num>
  <w:num w:numId="29">
    <w:abstractNumId w:val="29"/>
  </w:num>
  <w:num w:numId="30">
    <w:abstractNumId w:val="43"/>
  </w:num>
  <w:num w:numId="31">
    <w:abstractNumId w:val="38"/>
  </w:num>
  <w:num w:numId="32">
    <w:abstractNumId w:val="28"/>
  </w:num>
  <w:num w:numId="33">
    <w:abstractNumId w:val="30"/>
  </w:num>
  <w:num w:numId="34">
    <w:abstractNumId w:val="33"/>
  </w:num>
  <w:num w:numId="35">
    <w:abstractNumId w:val="10"/>
  </w:num>
  <w:num w:numId="36">
    <w:abstractNumId w:val="40"/>
  </w:num>
  <w:num w:numId="37">
    <w:abstractNumId w:val="39"/>
  </w:num>
  <w:num w:numId="38">
    <w:abstractNumId w:val="24"/>
  </w:num>
  <w:num w:numId="39">
    <w:abstractNumId w:val="32"/>
  </w:num>
  <w:num w:numId="40">
    <w:abstractNumId w:val="18"/>
  </w:num>
  <w:num w:numId="41">
    <w:abstractNumId w:val="25"/>
  </w:num>
  <w:num w:numId="42">
    <w:abstractNumId w:val="26"/>
  </w:num>
  <w:num w:numId="43">
    <w:abstractNumId w:val="42"/>
  </w:num>
  <w:num w:numId="44">
    <w:abstractNumId w:val="3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EF"/>
    <w:rsid w:val="0000518A"/>
    <w:rsid w:val="00006BC2"/>
    <w:rsid w:val="000208DE"/>
    <w:rsid w:val="00050A85"/>
    <w:rsid w:val="00074A5F"/>
    <w:rsid w:val="00084E5F"/>
    <w:rsid w:val="000872C0"/>
    <w:rsid w:val="000935EF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0A7C"/>
    <w:rsid w:val="000E340D"/>
    <w:rsid w:val="000F437D"/>
    <w:rsid w:val="00102EBF"/>
    <w:rsid w:val="00106E1C"/>
    <w:rsid w:val="00106EDC"/>
    <w:rsid w:val="00110618"/>
    <w:rsid w:val="001133ED"/>
    <w:rsid w:val="00123EC7"/>
    <w:rsid w:val="00135693"/>
    <w:rsid w:val="0016231B"/>
    <w:rsid w:val="00164E5B"/>
    <w:rsid w:val="001666C5"/>
    <w:rsid w:val="001675D3"/>
    <w:rsid w:val="001744F2"/>
    <w:rsid w:val="00174E8B"/>
    <w:rsid w:val="001839E7"/>
    <w:rsid w:val="001869A9"/>
    <w:rsid w:val="00187ADC"/>
    <w:rsid w:val="001977A8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7527"/>
    <w:rsid w:val="001F3C6A"/>
    <w:rsid w:val="002022E7"/>
    <w:rsid w:val="0020774C"/>
    <w:rsid w:val="0021111A"/>
    <w:rsid w:val="002225DA"/>
    <w:rsid w:val="00223364"/>
    <w:rsid w:val="00227138"/>
    <w:rsid w:val="002403F3"/>
    <w:rsid w:val="00240BB5"/>
    <w:rsid w:val="00243A1F"/>
    <w:rsid w:val="0024479B"/>
    <w:rsid w:val="00254976"/>
    <w:rsid w:val="00261153"/>
    <w:rsid w:val="00271951"/>
    <w:rsid w:val="0029187C"/>
    <w:rsid w:val="002958AB"/>
    <w:rsid w:val="002A73AE"/>
    <w:rsid w:val="002B5846"/>
    <w:rsid w:val="002C1ABD"/>
    <w:rsid w:val="002D27D7"/>
    <w:rsid w:val="002E098B"/>
    <w:rsid w:val="002F0A0E"/>
    <w:rsid w:val="002F2467"/>
    <w:rsid w:val="00306832"/>
    <w:rsid w:val="00316510"/>
    <w:rsid w:val="003235D5"/>
    <w:rsid w:val="00324ABB"/>
    <w:rsid w:val="00326C3D"/>
    <w:rsid w:val="0033130C"/>
    <w:rsid w:val="003314FE"/>
    <w:rsid w:val="00333434"/>
    <w:rsid w:val="00345C55"/>
    <w:rsid w:val="00356085"/>
    <w:rsid w:val="00367257"/>
    <w:rsid w:val="00371228"/>
    <w:rsid w:val="00383EB5"/>
    <w:rsid w:val="00385C8F"/>
    <w:rsid w:val="00386F2A"/>
    <w:rsid w:val="00390321"/>
    <w:rsid w:val="00395066"/>
    <w:rsid w:val="003955F8"/>
    <w:rsid w:val="003A04B4"/>
    <w:rsid w:val="003B7221"/>
    <w:rsid w:val="003C3790"/>
    <w:rsid w:val="003C6FC8"/>
    <w:rsid w:val="003C7AFD"/>
    <w:rsid w:val="003E6304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66E20"/>
    <w:rsid w:val="00481861"/>
    <w:rsid w:val="00483EEC"/>
    <w:rsid w:val="004851DE"/>
    <w:rsid w:val="00491065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269E3"/>
    <w:rsid w:val="005405FD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A5846"/>
    <w:rsid w:val="005A6E11"/>
    <w:rsid w:val="005A71B4"/>
    <w:rsid w:val="005B3C01"/>
    <w:rsid w:val="005B3D54"/>
    <w:rsid w:val="005C08F9"/>
    <w:rsid w:val="005C0AA6"/>
    <w:rsid w:val="005E044E"/>
    <w:rsid w:val="005E6369"/>
    <w:rsid w:val="00613B56"/>
    <w:rsid w:val="00623794"/>
    <w:rsid w:val="00625998"/>
    <w:rsid w:val="00647429"/>
    <w:rsid w:val="0065342B"/>
    <w:rsid w:val="00655250"/>
    <w:rsid w:val="006553AA"/>
    <w:rsid w:val="00660F70"/>
    <w:rsid w:val="0066557B"/>
    <w:rsid w:val="00673518"/>
    <w:rsid w:val="0069358F"/>
    <w:rsid w:val="006976D3"/>
    <w:rsid w:val="006A4F1F"/>
    <w:rsid w:val="006C21FA"/>
    <w:rsid w:val="006D070E"/>
    <w:rsid w:val="006D1CEF"/>
    <w:rsid w:val="006D4F39"/>
    <w:rsid w:val="006E4E6D"/>
    <w:rsid w:val="006F1C3F"/>
    <w:rsid w:val="006F35FF"/>
    <w:rsid w:val="006F6287"/>
    <w:rsid w:val="00701D60"/>
    <w:rsid w:val="007032DA"/>
    <w:rsid w:val="00705885"/>
    <w:rsid w:val="007066B6"/>
    <w:rsid w:val="00714A34"/>
    <w:rsid w:val="00735489"/>
    <w:rsid w:val="0074446C"/>
    <w:rsid w:val="00746818"/>
    <w:rsid w:val="007474EB"/>
    <w:rsid w:val="00752763"/>
    <w:rsid w:val="00752D7E"/>
    <w:rsid w:val="00753E86"/>
    <w:rsid w:val="007546BE"/>
    <w:rsid w:val="00762EC8"/>
    <w:rsid w:val="007740D2"/>
    <w:rsid w:val="00784152"/>
    <w:rsid w:val="007A0C09"/>
    <w:rsid w:val="007A20CE"/>
    <w:rsid w:val="007A498D"/>
    <w:rsid w:val="007A741B"/>
    <w:rsid w:val="007B1C6C"/>
    <w:rsid w:val="007B2715"/>
    <w:rsid w:val="007B3530"/>
    <w:rsid w:val="007C7BAB"/>
    <w:rsid w:val="007D577F"/>
    <w:rsid w:val="007D5C28"/>
    <w:rsid w:val="007E0753"/>
    <w:rsid w:val="007E485F"/>
    <w:rsid w:val="007E6A09"/>
    <w:rsid w:val="007F19C3"/>
    <w:rsid w:val="00801BDC"/>
    <w:rsid w:val="00804256"/>
    <w:rsid w:val="00805E6C"/>
    <w:rsid w:val="00820677"/>
    <w:rsid w:val="008274E1"/>
    <w:rsid w:val="00827DE5"/>
    <w:rsid w:val="008379E7"/>
    <w:rsid w:val="008474AC"/>
    <w:rsid w:val="0085233A"/>
    <w:rsid w:val="008561FA"/>
    <w:rsid w:val="00867A90"/>
    <w:rsid w:val="008765A1"/>
    <w:rsid w:val="008904AF"/>
    <w:rsid w:val="008A16DC"/>
    <w:rsid w:val="008B211F"/>
    <w:rsid w:val="008C0A3B"/>
    <w:rsid w:val="008C4845"/>
    <w:rsid w:val="008C5FC8"/>
    <w:rsid w:val="008C6C56"/>
    <w:rsid w:val="008E2D3D"/>
    <w:rsid w:val="009057C1"/>
    <w:rsid w:val="00920EAD"/>
    <w:rsid w:val="009250C2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513A"/>
    <w:rsid w:val="00985C89"/>
    <w:rsid w:val="009918DC"/>
    <w:rsid w:val="009A05DD"/>
    <w:rsid w:val="009A2F42"/>
    <w:rsid w:val="009A38F2"/>
    <w:rsid w:val="009B5890"/>
    <w:rsid w:val="009C24D1"/>
    <w:rsid w:val="009C2A93"/>
    <w:rsid w:val="009C47C2"/>
    <w:rsid w:val="009C524D"/>
    <w:rsid w:val="009C76E4"/>
    <w:rsid w:val="009D17F1"/>
    <w:rsid w:val="009D1A8B"/>
    <w:rsid w:val="009D20FD"/>
    <w:rsid w:val="009D2127"/>
    <w:rsid w:val="009E23A9"/>
    <w:rsid w:val="009F09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7548"/>
    <w:rsid w:val="00A62E40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B0CCA"/>
    <w:rsid w:val="00AB262E"/>
    <w:rsid w:val="00AB346D"/>
    <w:rsid w:val="00AC6F0B"/>
    <w:rsid w:val="00AC75B7"/>
    <w:rsid w:val="00AD474E"/>
    <w:rsid w:val="00AD6F56"/>
    <w:rsid w:val="00AE0D1D"/>
    <w:rsid w:val="00AE5FE1"/>
    <w:rsid w:val="00AF231F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30CB2"/>
    <w:rsid w:val="00B411B9"/>
    <w:rsid w:val="00B47AB6"/>
    <w:rsid w:val="00B640DA"/>
    <w:rsid w:val="00B80780"/>
    <w:rsid w:val="00B93325"/>
    <w:rsid w:val="00B93AF9"/>
    <w:rsid w:val="00BA4B15"/>
    <w:rsid w:val="00BA7213"/>
    <w:rsid w:val="00BB32C7"/>
    <w:rsid w:val="00BC2D62"/>
    <w:rsid w:val="00BC418C"/>
    <w:rsid w:val="00BD323A"/>
    <w:rsid w:val="00BE054C"/>
    <w:rsid w:val="00BF0420"/>
    <w:rsid w:val="00BF1E3D"/>
    <w:rsid w:val="00BF6418"/>
    <w:rsid w:val="00BF729D"/>
    <w:rsid w:val="00C05E01"/>
    <w:rsid w:val="00C06015"/>
    <w:rsid w:val="00C11E66"/>
    <w:rsid w:val="00C15AD6"/>
    <w:rsid w:val="00C17878"/>
    <w:rsid w:val="00C17915"/>
    <w:rsid w:val="00C20B2E"/>
    <w:rsid w:val="00C22CE5"/>
    <w:rsid w:val="00C27C2B"/>
    <w:rsid w:val="00C30CAE"/>
    <w:rsid w:val="00C34EF8"/>
    <w:rsid w:val="00C40409"/>
    <w:rsid w:val="00C41CD3"/>
    <w:rsid w:val="00C4628E"/>
    <w:rsid w:val="00C538A7"/>
    <w:rsid w:val="00C6728A"/>
    <w:rsid w:val="00C7178B"/>
    <w:rsid w:val="00C71845"/>
    <w:rsid w:val="00C732EA"/>
    <w:rsid w:val="00C834C9"/>
    <w:rsid w:val="00C86BB8"/>
    <w:rsid w:val="00C95603"/>
    <w:rsid w:val="00CA067B"/>
    <w:rsid w:val="00CA0D5F"/>
    <w:rsid w:val="00CA0F38"/>
    <w:rsid w:val="00CC0882"/>
    <w:rsid w:val="00CC3BFA"/>
    <w:rsid w:val="00CC571E"/>
    <w:rsid w:val="00CD11FB"/>
    <w:rsid w:val="00CE07D9"/>
    <w:rsid w:val="00CE0C98"/>
    <w:rsid w:val="00CE19E0"/>
    <w:rsid w:val="00CE25DD"/>
    <w:rsid w:val="00CE4C01"/>
    <w:rsid w:val="00CE6697"/>
    <w:rsid w:val="00CF0AC0"/>
    <w:rsid w:val="00D01F3A"/>
    <w:rsid w:val="00D04913"/>
    <w:rsid w:val="00D17EE6"/>
    <w:rsid w:val="00D26028"/>
    <w:rsid w:val="00D304DD"/>
    <w:rsid w:val="00D365B8"/>
    <w:rsid w:val="00D47B9C"/>
    <w:rsid w:val="00D50788"/>
    <w:rsid w:val="00D64362"/>
    <w:rsid w:val="00D76C73"/>
    <w:rsid w:val="00D77671"/>
    <w:rsid w:val="00D81CB3"/>
    <w:rsid w:val="00D8228C"/>
    <w:rsid w:val="00D829FB"/>
    <w:rsid w:val="00D861BC"/>
    <w:rsid w:val="00D96791"/>
    <w:rsid w:val="00DB395E"/>
    <w:rsid w:val="00DD37F3"/>
    <w:rsid w:val="00DD52DD"/>
    <w:rsid w:val="00DD5A1F"/>
    <w:rsid w:val="00DD6557"/>
    <w:rsid w:val="00E00C5A"/>
    <w:rsid w:val="00E228F9"/>
    <w:rsid w:val="00E2335D"/>
    <w:rsid w:val="00E24FBA"/>
    <w:rsid w:val="00E31EAF"/>
    <w:rsid w:val="00E36F71"/>
    <w:rsid w:val="00E5029B"/>
    <w:rsid w:val="00E719BB"/>
    <w:rsid w:val="00E740C9"/>
    <w:rsid w:val="00E80E4E"/>
    <w:rsid w:val="00E911C9"/>
    <w:rsid w:val="00EE0232"/>
    <w:rsid w:val="00EF6951"/>
    <w:rsid w:val="00F02EBD"/>
    <w:rsid w:val="00F057C2"/>
    <w:rsid w:val="00F16103"/>
    <w:rsid w:val="00F23B71"/>
    <w:rsid w:val="00F24231"/>
    <w:rsid w:val="00F361C5"/>
    <w:rsid w:val="00F77F6D"/>
    <w:rsid w:val="00F902F8"/>
    <w:rsid w:val="00FA5C08"/>
    <w:rsid w:val="00FC2F91"/>
    <w:rsid w:val="00FD1674"/>
    <w:rsid w:val="00FD3023"/>
    <w:rsid w:val="00FE3074"/>
    <w:rsid w:val="00FE464F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F2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9829-5CC1-184A-9732-FC815735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truuser</cp:lastModifiedBy>
  <cp:revision>3</cp:revision>
  <cp:lastPrinted>2009-10-13T20:50:00Z</cp:lastPrinted>
  <dcterms:created xsi:type="dcterms:W3CDTF">2014-09-23T02:40:00Z</dcterms:created>
  <dcterms:modified xsi:type="dcterms:W3CDTF">2014-10-24T18:33:00Z</dcterms:modified>
</cp:coreProperties>
</file>